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F2" w:rsidRPr="00D46A8D" w:rsidRDefault="004C7A31" w:rsidP="00965C72">
      <w:pPr>
        <w:rPr>
          <w:b/>
        </w:rPr>
      </w:pPr>
      <w:r>
        <w:rPr>
          <w:b/>
        </w:rPr>
        <w:t>ACING YOUR AIMS FOR OBSERVATIONAL STUDIES</w:t>
      </w:r>
    </w:p>
    <w:p w:rsidR="002C5A64" w:rsidRDefault="002C5A64" w:rsidP="00965C72">
      <w:r w:rsidRPr="002C5A64">
        <w:rPr>
          <w:b/>
        </w:rPr>
        <w:t>A. List your aims</w:t>
      </w:r>
      <w:r w:rsidR="00D46A8D">
        <w:t>.</w:t>
      </w:r>
    </w:p>
    <w:p w:rsidR="002C5A64" w:rsidRDefault="002C5A64" w:rsidP="00965C72">
      <w:r w:rsidRPr="002C5A64">
        <w:rPr>
          <w:b/>
        </w:rPr>
        <w:t>B. Complete the grid</w:t>
      </w:r>
      <w:r w:rsidR="004C7A31">
        <w:rPr>
          <w:b/>
        </w:rPr>
        <w:t xml:space="preserve"> below</w:t>
      </w:r>
      <w:r>
        <w:t>. The goal for using the</w:t>
      </w:r>
      <w:r w:rsidR="001A68F2">
        <w:t xml:space="preserve"> grid is to fully capture, in the context of the literature, the ways in which proposed aims and the related analysis will fill gaps in scientific knowledge by asking novel questions or by improving on prior methods</w:t>
      </w:r>
      <w:r w:rsidR="00D46A8D">
        <w:t xml:space="preserve">. </w:t>
      </w:r>
      <w:r w:rsidR="001A68F2">
        <w:t xml:space="preserve">As you complete the grid, add aims </w:t>
      </w:r>
      <w:r>
        <w:t xml:space="preserve">columns </w:t>
      </w:r>
      <w:r w:rsidR="001A68F2">
        <w:t>if needed, and indicate to which aim the claim applies.</w:t>
      </w:r>
      <w:r w:rsidR="009527D8">
        <w:t xml:space="preserve"> </w:t>
      </w:r>
    </w:p>
    <w:p w:rsidR="001A68F2" w:rsidRDefault="002C5A64" w:rsidP="00965C72">
      <w:r w:rsidRPr="00C334CE">
        <w:rPr>
          <w:b/>
        </w:rPr>
        <w:t>C. Annotate the grid</w:t>
      </w:r>
      <w:r w:rsidRPr="002C5A64">
        <w:t>.</w:t>
      </w:r>
      <w:r>
        <w:t xml:space="preserve"> For each case in which you indicated a super</w:t>
      </w:r>
      <w:bookmarkStart w:id="0" w:name="_GoBack"/>
      <w:bookmarkEnd w:id="0"/>
      <w:r>
        <w:t>ior approach</w:t>
      </w:r>
      <w:r w:rsidR="00D46A8D">
        <w:t xml:space="preserve"> (“Yes”)</w:t>
      </w:r>
      <w:r>
        <w:t>, explain why it is better.</w:t>
      </w:r>
    </w:p>
    <w:p w:rsidR="009E6DEE" w:rsidRDefault="009527D8" w:rsidP="00965C72">
      <w:r>
        <w:t xml:space="preserve">CLAIMS FOR </w:t>
      </w:r>
      <w:r w:rsidR="001A68F2">
        <w:t>POWERFUL AIMS GRID</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0"/>
        <w:gridCol w:w="915"/>
        <w:gridCol w:w="916"/>
        <w:gridCol w:w="916"/>
      </w:tblGrid>
      <w:tr w:rsidR="001A68F2" w:rsidRPr="00F8460D" w:rsidTr="00F8460D">
        <w:trPr>
          <w:trHeight w:val="532"/>
        </w:trPr>
        <w:tc>
          <w:tcPr>
            <w:tcW w:w="7820" w:type="dxa"/>
            <w:vAlign w:val="center"/>
          </w:tcPr>
          <w:p w:rsidR="001A68F2" w:rsidRPr="009527D8" w:rsidRDefault="009527D8" w:rsidP="009527D8">
            <w:pPr>
              <w:spacing w:after="0" w:line="240" w:lineRule="auto"/>
              <w:rPr>
                <w:b/>
              </w:rPr>
            </w:pPr>
            <w:r w:rsidRPr="009527D8">
              <w:rPr>
                <w:b/>
              </w:rPr>
              <w:t>I have condu</w:t>
            </w:r>
            <w:r>
              <w:rPr>
                <w:b/>
              </w:rPr>
              <w:t>cted a</w:t>
            </w:r>
            <w:r w:rsidRPr="009527D8">
              <w:rPr>
                <w:b/>
              </w:rPr>
              <w:t xml:space="preserve"> literature review and</w:t>
            </w:r>
            <w:r>
              <w:rPr>
                <w:b/>
              </w:rPr>
              <w:t xml:space="preserve"> can document</w:t>
            </w:r>
            <w:r w:rsidR="006F7775">
              <w:rPr>
                <w:b/>
              </w:rPr>
              <w:t xml:space="preserve"> this aim</w:t>
            </w:r>
            <w:r>
              <w:rPr>
                <w:b/>
              </w:rPr>
              <w:t>:</w:t>
            </w:r>
            <w:r w:rsidRPr="009527D8">
              <w:rPr>
                <w:b/>
              </w:rPr>
              <w:t xml:space="preserve"> </w:t>
            </w:r>
          </w:p>
        </w:tc>
        <w:tc>
          <w:tcPr>
            <w:tcW w:w="915" w:type="dxa"/>
            <w:vAlign w:val="center"/>
          </w:tcPr>
          <w:p w:rsidR="001A68F2" w:rsidRPr="00F8460D" w:rsidRDefault="001A68F2" w:rsidP="00F8460D">
            <w:pPr>
              <w:spacing w:after="0" w:line="240" w:lineRule="auto"/>
              <w:jc w:val="center"/>
              <w:rPr>
                <w:b/>
              </w:rPr>
            </w:pPr>
            <w:r w:rsidRPr="00F8460D">
              <w:rPr>
                <w:b/>
              </w:rPr>
              <w:t>AIM 1</w:t>
            </w:r>
          </w:p>
        </w:tc>
        <w:tc>
          <w:tcPr>
            <w:tcW w:w="916" w:type="dxa"/>
            <w:vAlign w:val="center"/>
          </w:tcPr>
          <w:p w:rsidR="001A68F2" w:rsidRPr="00F8460D" w:rsidRDefault="001A68F2" w:rsidP="00F8460D">
            <w:pPr>
              <w:spacing w:after="0" w:line="240" w:lineRule="auto"/>
              <w:jc w:val="center"/>
              <w:rPr>
                <w:b/>
              </w:rPr>
            </w:pPr>
            <w:r w:rsidRPr="00F8460D">
              <w:rPr>
                <w:b/>
              </w:rPr>
              <w:t>AIM</w:t>
            </w:r>
            <w:r w:rsidR="004F7C29">
              <w:rPr>
                <w:b/>
              </w:rPr>
              <w:t xml:space="preserve"> </w:t>
            </w:r>
            <w:r w:rsidRPr="00F8460D">
              <w:rPr>
                <w:b/>
              </w:rPr>
              <w:t>2</w:t>
            </w:r>
          </w:p>
        </w:tc>
        <w:tc>
          <w:tcPr>
            <w:tcW w:w="916" w:type="dxa"/>
            <w:vAlign w:val="center"/>
          </w:tcPr>
          <w:p w:rsidR="001A68F2" w:rsidRPr="00F8460D" w:rsidRDefault="001A68F2" w:rsidP="00F8460D">
            <w:pPr>
              <w:spacing w:after="0" w:line="240" w:lineRule="auto"/>
              <w:jc w:val="center"/>
              <w:rPr>
                <w:b/>
              </w:rPr>
            </w:pPr>
            <w:r w:rsidRPr="00F8460D">
              <w:rPr>
                <w:b/>
              </w:rPr>
              <w:t>AIM</w:t>
            </w:r>
            <w:r w:rsidR="004F7C29">
              <w:rPr>
                <w:b/>
              </w:rPr>
              <w:t xml:space="preserve"> </w:t>
            </w:r>
            <w:r w:rsidRPr="00F8460D">
              <w:rPr>
                <w:b/>
              </w:rPr>
              <w:t>3</w:t>
            </w:r>
          </w:p>
        </w:tc>
      </w:tr>
      <w:tr w:rsidR="001A68F2" w:rsidTr="00D46A8D">
        <w:trPr>
          <w:trHeight w:val="746"/>
        </w:trPr>
        <w:tc>
          <w:tcPr>
            <w:tcW w:w="7820" w:type="dxa"/>
            <w:vAlign w:val="center"/>
          </w:tcPr>
          <w:p w:rsidR="001A68F2" w:rsidRPr="006F7775" w:rsidRDefault="006F7775" w:rsidP="006F7775">
            <w:pPr>
              <w:spacing w:after="0" w:line="240" w:lineRule="auto"/>
              <w:rPr>
                <w:i/>
              </w:rPr>
            </w:pPr>
            <w:r w:rsidRPr="006F7775">
              <w:rPr>
                <w:i/>
              </w:rPr>
              <w:t xml:space="preserve">Example: </w:t>
            </w:r>
            <w:r w:rsidRPr="006F7775">
              <w:t>M</w:t>
            </w:r>
            <w:r w:rsidR="009527D8" w:rsidRPr="006F7775">
              <w:t>akes substantive advances in study design (s</w:t>
            </w:r>
            <w:r w:rsidRPr="006F7775">
              <w:t>eparate from population, measurement approaches, length of follow-up, and setting</w:t>
            </w:r>
            <w:r w:rsidR="009527D8" w:rsidRPr="006F7775">
              <w:t>)</w:t>
            </w:r>
          </w:p>
        </w:tc>
        <w:tc>
          <w:tcPr>
            <w:tcW w:w="915" w:type="dxa"/>
            <w:vAlign w:val="center"/>
          </w:tcPr>
          <w:p w:rsidR="001A68F2" w:rsidRPr="009527D8" w:rsidRDefault="009527D8" w:rsidP="009527D8">
            <w:pPr>
              <w:spacing w:after="0" w:line="240" w:lineRule="auto"/>
              <w:jc w:val="center"/>
              <w:rPr>
                <w:sz w:val="28"/>
                <w:szCs w:val="28"/>
              </w:rPr>
            </w:pPr>
            <w:r>
              <w:rPr>
                <w:sz w:val="28"/>
                <w:szCs w:val="28"/>
              </w:rPr>
              <w:t>Y</w:t>
            </w:r>
            <w:r w:rsidR="00D46A8D">
              <w:rPr>
                <w:sz w:val="28"/>
                <w:szCs w:val="28"/>
              </w:rPr>
              <w:t>es</w:t>
            </w:r>
          </w:p>
        </w:tc>
        <w:tc>
          <w:tcPr>
            <w:tcW w:w="916" w:type="dxa"/>
            <w:vAlign w:val="center"/>
          </w:tcPr>
          <w:p w:rsidR="001A68F2" w:rsidRPr="009527D8" w:rsidRDefault="002C5A64" w:rsidP="009527D8">
            <w:pPr>
              <w:spacing w:after="0" w:line="240" w:lineRule="auto"/>
              <w:jc w:val="center"/>
              <w:rPr>
                <w:sz w:val="28"/>
                <w:szCs w:val="28"/>
              </w:rPr>
            </w:pPr>
            <w:r>
              <w:rPr>
                <w:sz w:val="28"/>
                <w:szCs w:val="28"/>
              </w:rPr>
              <w:t>N</w:t>
            </w:r>
            <w:r w:rsidR="00D46A8D">
              <w:rPr>
                <w:sz w:val="28"/>
                <w:szCs w:val="28"/>
              </w:rPr>
              <w:t>o</w:t>
            </w:r>
          </w:p>
        </w:tc>
        <w:tc>
          <w:tcPr>
            <w:tcW w:w="916" w:type="dxa"/>
            <w:vAlign w:val="center"/>
          </w:tcPr>
          <w:p w:rsidR="001A68F2" w:rsidRPr="009527D8" w:rsidRDefault="009527D8" w:rsidP="009527D8">
            <w:pPr>
              <w:spacing w:after="0" w:line="240" w:lineRule="auto"/>
              <w:jc w:val="center"/>
              <w:rPr>
                <w:sz w:val="28"/>
                <w:szCs w:val="28"/>
              </w:rPr>
            </w:pPr>
            <w:r>
              <w:rPr>
                <w:sz w:val="28"/>
                <w:szCs w:val="28"/>
              </w:rPr>
              <w:t>N</w:t>
            </w:r>
            <w:r w:rsidR="00D46A8D">
              <w:rPr>
                <w:sz w:val="28"/>
                <w:szCs w:val="28"/>
              </w:rPr>
              <w:t>o</w:t>
            </w:r>
          </w:p>
        </w:tc>
      </w:tr>
      <w:tr w:rsidR="001A68F2" w:rsidTr="00D46A8D">
        <w:trPr>
          <w:trHeight w:val="720"/>
        </w:trPr>
        <w:tc>
          <w:tcPr>
            <w:tcW w:w="7820" w:type="dxa"/>
            <w:vAlign w:val="center"/>
          </w:tcPr>
          <w:p w:rsidR="001A68F2" w:rsidRDefault="009527D8" w:rsidP="00D46A8D">
            <w:pPr>
              <w:spacing w:after="0" w:line="240" w:lineRule="auto"/>
            </w:pPr>
            <w:r>
              <w:t xml:space="preserve">1. </w:t>
            </w:r>
            <w:r w:rsidR="006F7775">
              <w:t>Is</w:t>
            </w:r>
            <w:r>
              <w:t xml:space="preserve"> entirely novel</w:t>
            </w:r>
            <w:r w:rsidR="001E1188">
              <w:t>;</w:t>
            </w:r>
            <w:r>
              <w:t xml:space="preserve"> </w:t>
            </w:r>
            <w:r w:rsidR="004C7A31">
              <w:t>the association of the exposure</w:t>
            </w:r>
            <w:r w:rsidR="002C5A64">
              <w:t xml:space="preserve"> with the outcome have never been studied</w:t>
            </w:r>
            <w:r w:rsidR="004C7A31">
              <w:t xml:space="preserve"> but is plausible</w:t>
            </w:r>
            <w:r w:rsidR="002C5A64">
              <w:t>.</w:t>
            </w:r>
          </w:p>
        </w:tc>
        <w:tc>
          <w:tcPr>
            <w:tcW w:w="915" w:type="dxa"/>
          </w:tcPr>
          <w:p w:rsidR="001A68F2" w:rsidRDefault="001A68F2" w:rsidP="00965C72"/>
        </w:tc>
        <w:tc>
          <w:tcPr>
            <w:tcW w:w="916" w:type="dxa"/>
          </w:tcPr>
          <w:p w:rsidR="001A68F2" w:rsidRDefault="001A68F2" w:rsidP="00965C72"/>
        </w:tc>
        <w:tc>
          <w:tcPr>
            <w:tcW w:w="916" w:type="dxa"/>
          </w:tcPr>
          <w:p w:rsidR="001A68F2" w:rsidRDefault="001A68F2" w:rsidP="00965C72"/>
        </w:tc>
      </w:tr>
      <w:tr w:rsidR="001A68F2" w:rsidTr="00D46A8D">
        <w:trPr>
          <w:trHeight w:val="674"/>
        </w:trPr>
        <w:tc>
          <w:tcPr>
            <w:tcW w:w="7820" w:type="dxa"/>
            <w:vAlign w:val="center"/>
          </w:tcPr>
          <w:p w:rsidR="001A68F2" w:rsidRDefault="006F7775" w:rsidP="00D46A8D">
            <w:pPr>
              <w:spacing w:after="0" w:line="240" w:lineRule="auto"/>
            </w:pPr>
            <w:r>
              <w:t>2. Makes substantive advances in study design (separate from population, measurement approaches, length of follow-up, and setting)</w:t>
            </w:r>
            <w:r w:rsidR="004C7A31">
              <w:t>.</w:t>
            </w:r>
          </w:p>
        </w:tc>
        <w:tc>
          <w:tcPr>
            <w:tcW w:w="915" w:type="dxa"/>
          </w:tcPr>
          <w:p w:rsidR="001A68F2" w:rsidRDefault="001A68F2" w:rsidP="00965C72"/>
        </w:tc>
        <w:tc>
          <w:tcPr>
            <w:tcW w:w="916" w:type="dxa"/>
          </w:tcPr>
          <w:p w:rsidR="001A68F2" w:rsidRDefault="001A68F2" w:rsidP="00965C72"/>
        </w:tc>
        <w:tc>
          <w:tcPr>
            <w:tcW w:w="916" w:type="dxa"/>
          </w:tcPr>
          <w:p w:rsidR="001A68F2" w:rsidRDefault="001A68F2" w:rsidP="00965C72"/>
        </w:tc>
      </w:tr>
      <w:tr w:rsidR="002C5A64" w:rsidTr="00D46A8D">
        <w:trPr>
          <w:trHeight w:val="629"/>
        </w:trPr>
        <w:tc>
          <w:tcPr>
            <w:tcW w:w="7820" w:type="dxa"/>
            <w:vAlign w:val="center"/>
          </w:tcPr>
          <w:p w:rsidR="002C5A64" w:rsidRDefault="006F7775" w:rsidP="00D46A8D">
            <w:pPr>
              <w:spacing w:after="0" w:line="240" w:lineRule="auto"/>
            </w:pPr>
            <w:r>
              <w:t>3. Addresses an association that has not previously been studied in this population and there are substantive reasons for research focused on this population.</w:t>
            </w:r>
          </w:p>
        </w:tc>
        <w:tc>
          <w:tcPr>
            <w:tcW w:w="915" w:type="dxa"/>
          </w:tcPr>
          <w:p w:rsidR="002C5A64" w:rsidRDefault="002C5A64" w:rsidP="00965C72"/>
        </w:tc>
        <w:tc>
          <w:tcPr>
            <w:tcW w:w="916" w:type="dxa"/>
          </w:tcPr>
          <w:p w:rsidR="002C5A64" w:rsidRDefault="002C5A64" w:rsidP="00965C72"/>
        </w:tc>
        <w:tc>
          <w:tcPr>
            <w:tcW w:w="916" w:type="dxa"/>
          </w:tcPr>
          <w:p w:rsidR="002C5A64" w:rsidRDefault="002C5A64" w:rsidP="00965C72"/>
        </w:tc>
      </w:tr>
      <w:tr w:rsidR="002C5A64" w:rsidTr="00D46A8D">
        <w:trPr>
          <w:trHeight w:val="542"/>
        </w:trPr>
        <w:tc>
          <w:tcPr>
            <w:tcW w:w="7820" w:type="dxa"/>
            <w:vAlign w:val="center"/>
          </w:tcPr>
          <w:p w:rsidR="002C5A64" w:rsidRDefault="006F7775" w:rsidP="00D46A8D">
            <w:pPr>
              <w:spacing w:after="0" w:line="240" w:lineRule="auto"/>
            </w:pPr>
            <w:r>
              <w:t>4. Advances the approach for measurement of key exposure(s).</w:t>
            </w:r>
          </w:p>
        </w:tc>
        <w:tc>
          <w:tcPr>
            <w:tcW w:w="915" w:type="dxa"/>
            <w:vAlign w:val="center"/>
          </w:tcPr>
          <w:p w:rsidR="002C5A64" w:rsidRDefault="002C5A64" w:rsidP="00F8460D"/>
        </w:tc>
        <w:tc>
          <w:tcPr>
            <w:tcW w:w="916" w:type="dxa"/>
            <w:vAlign w:val="center"/>
          </w:tcPr>
          <w:p w:rsidR="002C5A64" w:rsidRDefault="002C5A64" w:rsidP="00F8460D"/>
        </w:tc>
        <w:tc>
          <w:tcPr>
            <w:tcW w:w="916" w:type="dxa"/>
            <w:vAlign w:val="center"/>
          </w:tcPr>
          <w:p w:rsidR="002C5A64" w:rsidRDefault="002C5A64" w:rsidP="00F8460D"/>
        </w:tc>
      </w:tr>
      <w:tr w:rsidR="002C5A64" w:rsidTr="00D46A8D">
        <w:trPr>
          <w:trHeight w:val="542"/>
        </w:trPr>
        <w:tc>
          <w:tcPr>
            <w:tcW w:w="7820" w:type="dxa"/>
            <w:vAlign w:val="center"/>
          </w:tcPr>
          <w:p w:rsidR="002C5A64" w:rsidRDefault="006F7775" w:rsidP="00D46A8D">
            <w:pPr>
              <w:spacing w:after="0" w:line="240" w:lineRule="auto"/>
            </w:pPr>
            <w:r>
              <w:t>5. Advances the approach for measurement of outcome(s).</w:t>
            </w:r>
          </w:p>
        </w:tc>
        <w:tc>
          <w:tcPr>
            <w:tcW w:w="915" w:type="dxa"/>
            <w:vAlign w:val="center"/>
          </w:tcPr>
          <w:p w:rsidR="002C5A64" w:rsidRDefault="002C5A64" w:rsidP="00F8460D"/>
        </w:tc>
        <w:tc>
          <w:tcPr>
            <w:tcW w:w="916" w:type="dxa"/>
            <w:vAlign w:val="center"/>
          </w:tcPr>
          <w:p w:rsidR="002C5A64" w:rsidRDefault="002C5A64" w:rsidP="00F8460D"/>
        </w:tc>
        <w:tc>
          <w:tcPr>
            <w:tcW w:w="916" w:type="dxa"/>
            <w:vAlign w:val="center"/>
          </w:tcPr>
          <w:p w:rsidR="002C5A64" w:rsidRDefault="002C5A64" w:rsidP="00F8460D"/>
        </w:tc>
      </w:tr>
      <w:tr w:rsidR="006F7775" w:rsidTr="00D46A8D">
        <w:trPr>
          <w:trHeight w:val="584"/>
        </w:trPr>
        <w:tc>
          <w:tcPr>
            <w:tcW w:w="7820" w:type="dxa"/>
            <w:vAlign w:val="center"/>
          </w:tcPr>
          <w:p w:rsidR="006F7775" w:rsidRDefault="006F7775" w:rsidP="00D46A8D">
            <w:pPr>
              <w:spacing w:after="0" w:line="240" w:lineRule="auto"/>
            </w:pPr>
            <w:r>
              <w:t>6. Advances the approach for measurement of key covariates, confounders, or effect modifiers.</w:t>
            </w:r>
          </w:p>
        </w:tc>
        <w:tc>
          <w:tcPr>
            <w:tcW w:w="915" w:type="dxa"/>
            <w:vAlign w:val="center"/>
          </w:tcPr>
          <w:p w:rsidR="006F7775" w:rsidRDefault="006F7775" w:rsidP="00F8460D"/>
        </w:tc>
        <w:tc>
          <w:tcPr>
            <w:tcW w:w="916" w:type="dxa"/>
            <w:vAlign w:val="center"/>
          </w:tcPr>
          <w:p w:rsidR="006F7775" w:rsidRDefault="006F7775" w:rsidP="00F8460D"/>
        </w:tc>
        <w:tc>
          <w:tcPr>
            <w:tcW w:w="916" w:type="dxa"/>
            <w:vAlign w:val="center"/>
          </w:tcPr>
          <w:p w:rsidR="006F7775" w:rsidRDefault="006F7775" w:rsidP="00F8460D"/>
        </w:tc>
      </w:tr>
      <w:tr w:rsidR="006F7775" w:rsidTr="00D46A8D">
        <w:trPr>
          <w:trHeight w:val="542"/>
        </w:trPr>
        <w:tc>
          <w:tcPr>
            <w:tcW w:w="7820" w:type="dxa"/>
            <w:vAlign w:val="center"/>
          </w:tcPr>
          <w:p w:rsidR="006F7775" w:rsidRDefault="006F7775" w:rsidP="00D46A8D">
            <w:pPr>
              <w:spacing w:after="0" w:line="240" w:lineRule="auto"/>
            </w:pPr>
            <w:r>
              <w:t xml:space="preserve">7. Applies a more appropriate or advanced approach to data analysis and modeling. </w:t>
            </w:r>
          </w:p>
        </w:tc>
        <w:tc>
          <w:tcPr>
            <w:tcW w:w="915" w:type="dxa"/>
            <w:vAlign w:val="center"/>
          </w:tcPr>
          <w:p w:rsidR="006F7775" w:rsidRDefault="006F7775" w:rsidP="00F8460D"/>
        </w:tc>
        <w:tc>
          <w:tcPr>
            <w:tcW w:w="916" w:type="dxa"/>
            <w:vAlign w:val="center"/>
          </w:tcPr>
          <w:p w:rsidR="006F7775" w:rsidRDefault="006F7775" w:rsidP="00F8460D"/>
        </w:tc>
        <w:tc>
          <w:tcPr>
            <w:tcW w:w="916" w:type="dxa"/>
            <w:vAlign w:val="center"/>
          </w:tcPr>
          <w:p w:rsidR="006F7775" w:rsidRDefault="006F7775" w:rsidP="00F8460D"/>
        </w:tc>
      </w:tr>
      <w:tr w:rsidR="006F7775" w:rsidTr="00D46A8D">
        <w:trPr>
          <w:trHeight w:val="573"/>
        </w:trPr>
        <w:tc>
          <w:tcPr>
            <w:tcW w:w="7820" w:type="dxa"/>
            <w:vAlign w:val="center"/>
          </w:tcPr>
          <w:p w:rsidR="006F7775" w:rsidRDefault="006F7775" w:rsidP="00D46A8D">
            <w:pPr>
              <w:spacing w:after="0" w:line="240" w:lineRule="auto"/>
            </w:pPr>
            <w:r>
              <w:t>8. Will achieve superior power (compared to prior studies) for assessing a primary association (exposure to outcome).</w:t>
            </w:r>
          </w:p>
        </w:tc>
        <w:tc>
          <w:tcPr>
            <w:tcW w:w="915" w:type="dxa"/>
          </w:tcPr>
          <w:p w:rsidR="006F7775" w:rsidRDefault="006F7775" w:rsidP="00965C72"/>
        </w:tc>
        <w:tc>
          <w:tcPr>
            <w:tcW w:w="916" w:type="dxa"/>
          </w:tcPr>
          <w:p w:rsidR="006F7775" w:rsidRDefault="006F7775" w:rsidP="00965C72"/>
        </w:tc>
        <w:tc>
          <w:tcPr>
            <w:tcW w:w="916" w:type="dxa"/>
          </w:tcPr>
          <w:p w:rsidR="006F7775" w:rsidRDefault="006F7775" w:rsidP="00965C72"/>
        </w:tc>
      </w:tr>
      <w:tr w:rsidR="006F7775" w:rsidTr="00D46A8D">
        <w:trPr>
          <w:trHeight w:val="573"/>
        </w:trPr>
        <w:tc>
          <w:tcPr>
            <w:tcW w:w="7820" w:type="dxa"/>
            <w:vAlign w:val="center"/>
          </w:tcPr>
          <w:p w:rsidR="006F7775" w:rsidRDefault="006F7775" w:rsidP="00D46A8D">
            <w:pPr>
              <w:spacing w:after="0" w:line="240" w:lineRule="auto"/>
            </w:pPr>
            <w:r>
              <w:t>9. Will achieve superior power</w:t>
            </w:r>
            <w:r w:rsidR="00F8460D">
              <w:t>/precision</w:t>
            </w:r>
            <w:r>
              <w:t xml:space="preserve"> for assessing other associations (effect modification, prediction</w:t>
            </w:r>
            <w:r w:rsidR="00F8460D">
              <w:t>, etc</w:t>
            </w:r>
            <w:r w:rsidR="001E1188">
              <w:t>.</w:t>
            </w:r>
            <w:r w:rsidR="00F8460D">
              <w:t>).</w:t>
            </w:r>
          </w:p>
        </w:tc>
        <w:tc>
          <w:tcPr>
            <w:tcW w:w="915" w:type="dxa"/>
          </w:tcPr>
          <w:p w:rsidR="006F7775" w:rsidRDefault="006F7775" w:rsidP="00965C72"/>
        </w:tc>
        <w:tc>
          <w:tcPr>
            <w:tcW w:w="916" w:type="dxa"/>
          </w:tcPr>
          <w:p w:rsidR="006F7775" w:rsidRDefault="006F7775" w:rsidP="00965C72"/>
        </w:tc>
        <w:tc>
          <w:tcPr>
            <w:tcW w:w="916" w:type="dxa"/>
          </w:tcPr>
          <w:p w:rsidR="006F7775" w:rsidRDefault="006F7775" w:rsidP="00965C72"/>
        </w:tc>
      </w:tr>
      <w:tr w:rsidR="00F8460D" w:rsidTr="00D46A8D">
        <w:trPr>
          <w:trHeight w:val="573"/>
        </w:trPr>
        <w:tc>
          <w:tcPr>
            <w:tcW w:w="7820" w:type="dxa"/>
            <w:vAlign w:val="center"/>
          </w:tcPr>
          <w:p w:rsidR="00F8460D" w:rsidRDefault="00F8460D" w:rsidP="00D46A8D">
            <w:pPr>
              <w:spacing w:after="0" w:line="240" w:lineRule="auto"/>
            </w:pPr>
            <w:r>
              <w:t xml:space="preserve">10. Makes other meaningful improvements to the current state of knowledge (please explain in annotation, e.g. longer follow-up, more complete retention of subjects, </w:t>
            </w:r>
            <w:r w:rsidR="00D46A8D">
              <w:t xml:space="preserve">important novel setting, </w:t>
            </w:r>
            <w:r>
              <w:t>etc</w:t>
            </w:r>
            <w:r w:rsidR="001E1188">
              <w:t>.</w:t>
            </w:r>
            <w:r>
              <w:t>).</w:t>
            </w:r>
          </w:p>
        </w:tc>
        <w:tc>
          <w:tcPr>
            <w:tcW w:w="915" w:type="dxa"/>
          </w:tcPr>
          <w:p w:rsidR="00F8460D" w:rsidRDefault="00F8460D" w:rsidP="00965C72"/>
        </w:tc>
        <w:tc>
          <w:tcPr>
            <w:tcW w:w="916" w:type="dxa"/>
          </w:tcPr>
          <w:p w:rsidR="00F8460D" w:rsidRDefault="00F8460D" w:rsidP="00965C72"/>
        </w:tc>
        <w:tc>
          <w:tcPr>
            <w:tcW w:w="916" w:type="dxa"/>
          </w:tcPr>
          <w:p w:rsidR="00F8460D" w:rsidRDefault="00F8460D" w:rsidP="00965C72"/>
        </w:tc>
      </w:tr>
    </w:tbl>
    <w:p w:rsidR="001A68F2" w:rsidRDefault="001A68F2" w:rsidP="00965C72"/>
    <w:p w:rsidR="009527D8" w:rsidRDefault="002C5A64" w:rsidP="00965C72">
      <w:r w:rsidRPr="001E1188">
        <w:rPr>
          <w:b/>
        </w:rPr>
        <w:t xml:space="preserve">Grid </w:t>
      </w:r>
      <w:r w:rsidR="00F8460D" w:rsidRPr="001E1188">
        <w:rPr>
          <w:b/>
        </w:rPr>
        <w:t xml:space="preserve">Annotation </w:t>
      </w:r>
      <w:r w:rsidR="009527D8" w:rsidRPr="001E1188">
        <w:rPr>
          <w:b/>
        </w:rPr>
        <w:t>E</w:t>
      </w:r>
      <w:r w:rsidRPr="001E1188">
        <w:rPr>
          <w:b/>
        </w:rPr>
        <w:t>xample:</w:t>
      </w:r>
      <w:r>
        <w:t xml:space="preserve"> </w:t>
      </w:r>
      <w:r w:rsidR="009527D8">
        <w:t xml:space="preserve"> </w:t>
      </w:r>
      <w:r>
        <w:t>No</w:t>
      </w:r>
      <w:r w:rsidR="009527D8">
        <w:t xml:space="preserve"> </w:t>
      </w:r>
      <w:r>
        <w:t xml:space="preserve">prospective </w:t>
      </w:r>
      <w:r w:rsidR="009527D8">
        <w:t xml:space="preserve">studies </w:t>
      </w:r>
      <w:r>
        <w:t>of the outcomes of first dates have ever been conducted that relate whether seeing a movie in a commercial theater is associated with a higher or lower probability of a long</w:t>
      </w:r>
      <w:r w:rsidR="001E1188">
        <w:t xml:space="preserve"> </w:t>
      </w:r>
      <w:r>
        <w:t>term relationship (defined as still dating after 3 months). Prior studies may be subject to recall bias</w:t>
      </w:r>
      <w:r w:rsidR="001E1188">
        <w:t>;</w:t>
      </w:r>
      <w:r w:rsidR="006F7775">
        <w:t xml:space="preserve"> Aim 1 </w:t>
      </w:r>
      <w:r w:rsidR="00D46A8D">
        <w:t xml:space="preserve">which will be </w:t>
      </w:r>
      <w:r w:rsidR="006F7775">
        <w:t>conducted within a prospective longitudinal cohort will overcome this weakne</w:t>
      </w:r>
      <w:r w:rsidR="00F8460D">
        <w:t>ss.</w:t>
      </w:r>
    </w:p>
    <w:p w:rsidR="004C7A31" w:rsidRPr="00965C72" w:rsidRDefault="004C7A31" w:rsidP="00965C72">
      <w:r w:rsidRPr="004C7A31">
        <w:rPr>
          <w:b/>
        </w:rPr>
        <w:t>D. Check that all aims are rigorous.</w:t>
      </w:r>
      <w:r>
        <w:t xml:space="preserve"> Be very suspect of aims that do not have one or more “Yes” - this weakness will not go unnoticed and will indicate to readers that the proposed science is incremental or duplicative. When all aims are strong, systematically use the grid and your annotation to guide your discussion in text of the significance and innovation of the work you are porposing.</w:t>
      </w:r>
    </w:p>
    <w:sectPr w:rsidR="004C7A31" w:rsidRPr="00965C72" w:rsidSect="009F55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8F2"/>
    <w:rsid w:val="001A68F2"/>
    <w:rsid w:val="001E1188"/>
    <w:rsid w:val="002A748E"/>
    <w:rsid w:val="002C5A64"/>
    <w:rsid w:val="0035724D"/>
    <w:rsid w:val="0038513A"/>
    <w:rsid w:val="004C7A31"/>
    <w:rsid w:val="004F7C29"/>
    <w:rsid w:val="005664A5"/>
    <w:rsid w:val="006F7775"/>
    <w:rsid w:val="0085455D"/>
    <w:rsid w:val="009527D8"/>
    <w:rsid w:val="00965C72"/>
    <w:rsid w:val="009E6DEE"/>
    <w:rsid w:val="009F55A0"/>
    <w:rsid w:val="00A32129"/>
    <w:rsid w:val="00C334CE"/>
    <w:rsid w:val="00D46A8D"/>
    <w:rsid w:val="00F84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hartmak</dc:creator>
  <cp:lastModifiedBy>Hartmann, Katherine</cp:lastModifiedBy>
  <cp:revision>2</cp:revision>
  <cp:lastPrinted>2014-04-01T15:21:00Z</cp:lastPrinted>
  <dcterms:created xsi:type="dcterms:W3CDTF">2014-04-01T16:00:00Z</dcterms:created>
  <dcterms:modified xsi:type="dcterms:W3CDTF">2014-04-01T16:00:00Z</dcterms:modified>
</cp:coreProperties>
</file>